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231D4" w14:textId="5A40850F" w:rsidR="00771D9C" w:rsidRDefault="00EC376E" w:rsidP="00771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JM" w:eastAsia="en-JM"/>
        </w:rPr>
        <w:drawing>
          <wp:anchor distT="0" distB="0" distL="114300" distR="114300" simplePos="0" relativeHeight="251659264" behindDoc="0" locked="0" layoutInCell="1" allowOverlap="1" wp14:anchorId="48E4C6CD" wp14:editId="51F529A7">
            <wp:simplePos x="0" y="0"/>
            <wp:positionH relativeFrom="column">
              <wp:posOffset>2034540</wp:posOffset>
            </wp:positionH>
            <wp:positionV relativeFrom="paragraph">
              <wp:posOffset>-710565</wp:posOffset>
            </wp:positionV>
            <wp:extent cx="1244009" cy="552893"/>
            <wp:effectExtent l="0" t="0" r="0" b="0"/>
            <wp:wrapNone/>
            <wp:docPr id="1" name="Picture 1" descr="nepa_jam_logo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pa_jam_logo_blu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009" cy="552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921" w:rsidRPr="00EA0017">
        <w:rPr>
          <w:rFonts w:ascii="Times New Roman" w:hAnsi="Times New Roman" w:cs="Times New Roman"/>
          <w:b/>
        </w:rPr>
        <w:t>National Environment &amp; Planning Agency</w:t>
      </w:r>
    </w:p>
    <w:p w14:paraId="3DAF4693" w14:textId="52E45446" w:rsidR="000F01D9" w:rsidRDefault="00AD4109" w:rsidP="00AD4109">
      <w:pPr>
        <w:tabs>
          <w:tab w:val="left" w:pos="1500"/>
          <w:tab w:val="center" w:pos="4680"/>
        </w:tabs>
        <w:spacing w:after="0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2A4092" w:rsidRPr="00EA0017">
        <w:rPr>
          <w:rFonts w:ascii="Times New Roman" w:hAnsi="Times New Roman" w:cs="Times New Roman"/>
          <w:b/>
          <w:bCs/>
        </w:rPr>
        <w:t>Procurement Notice for</w:t>
      </w:r>
      <w:r w:rsidR="000F01D9">
        <w:rPr>
          <w:rFonts w:ascii="Times New Roman" w:hAnsi="Times New Roman" w:cs="Times New Roman"/>
          <w:b/>
          <w:bCs/>
        </w:rPr>
        <w:t xml:space="preserve"> </w:t>
      </w:r>
      <w:r w:rsidR="000F01D9">
        <w:rPr>
          <w:rFonts w:ascii="Times New Roman" w:hAnsi="Times New Roman" w:cs="Times New Roman"/>
          <w:b/>
          <w:lang w:val="en-GB"/>
        </w:rPr>
        <w:t>Consultant</w:t>
      </w:r>
      <w:r w:rsidR="004E2F48" w:rsidRPr="004E2F48">
        <w:rPr>
          <w:rFonts w:ascii="Times New Roman" w:hAnsi="Times New Roman" w:cs="Times New Roman"/>
          <w:b/>
          <w:lang w:val="en-GB"/>
        </w:rPr>
        <w:t xml:space="preserve"> </w:t>
      </w:r>
      <w:r w:rsidR="00346773" w:rsidRPr="004E2F48">
        <w:rPr>
          <w:rFonts w:ascii="Times New Roman" w:hAnsi="Times New Roman" w:cs="Times New Roman"/>
          <w:b/>
          <w:lang w:val="en-GB"/>
        </w:rPr>
        <w:t xml:space="preserve">to </w:t>
      </w:r>
      <w:r w:rsidR="000F01D9">
        <w:rPr>
          <w:rFonts w:ascii="Times New Roman" w:hAnsi="Times New Roman" w:cs="Times New Roman"/>
          <w:b/>
          <w:lang w:val="en-GB"/>
        </w:rPr>
        <w:t xml:space="preserve">Provide </w:t>
      </w:r>
    </w:p>
    <w:p w14:paraId="33FE2725" w14:textId="7360DCF3" w:rsidR="004E2F48" w:rsidRPr="004E2F48" w:rsidRDefault="004E2F48" w:rsidP="00771D9C">
      <w:pPr>
        <w:spacing w:after="0"/>
        <w:jc w:val="center"/>
        <w:rPr>
          <w:rFonts w:ascii="Times New Roman" w:hAnsi="Times New Roman" w:cs="Times New Roman"/>
          <w:b/>
          <w:lang w:val="en-GB"/>
        </w:rPr>
      </w:pPr>
      <w:r w:rsidRPr="004E2F48">
        <w:rPr>
          <w:rFonts w:ascii="Times New Roman" w:hAnsi="Times New Roman" w:cs="Times New Roman"/>
          <w:b/>
          <w:lang w:val="en-JM"/>
        </w:rPr>
        <w:t xml:space="preserve">Digital Elevation Model </w:t>
      </w:r>
      <w:r w:rsidR="00C2514F">
        <w:rPr>
          <w:rFonts w:ascii="Times New Roman" w:hAnsi="Times New Roman" w:cs="Times New Roman"/>
          <w:b/>
          <w:lang w:val="en-JM"/>
        </w:rPr>
        <w:t>P</w:t>
      </w:r>
      <w:r w:rsidRPr="004E2F48">
        <w:rPr>
          <w:rFonts w:ascii="Times New Roman" w:hAnsi="Times New Roman" w:cs="Times New Roman"/>
          <w:b/>
          <w:lang w:val="en-JM"/>
        </w:rPr>
        <w:t>roduction for</w:t>
      </w:r>
      <w:r w:rsidR="00C2514F">
        <w:rPr>
          <w:rFonts w:ascii="Times New Roman" w:hAnsi="Times New Roman" w:cs="Times New Roman"/>
          <w:b/>
          <w:lang w:val="en-JM"/>
        </w:rPr>
        <w:t xml:space="preserve"> S</w:t>
      </w:r>
      <w:r w:rsidRPr="004E2F48">
        <w:rPr>
          <w:rFonts w:ascii="Times New Roman" w:hAnsi="Times New Roman" w:cs="Times New Roman"/>
          <w:b/>
          <w:lang w:val="en-JM"/>
        </w:rPr>
        <w:t xml:space="preserve">urface </w:t>
      </w:r>
      <w:r w:rsidR="00C2514F">
        <w:rPr>
          <w:rFonts w:ascii="Times New Roman" w:hAnsi="Times New Roman" w:cs="Times New Roman"/>
          <w:b/>
          <w:lang w:val="en-JM"/>
        </w:rPr>
        <w:t>W</w:t>
      </w:r>
      <w:r w:rsidRPr="004E2F48">
        <w:rPr>
          <w:rFonts w:ascii="Times New Roman" w:hAnsi="Times New Roman" w:cs="Times New Roman"/>
          <w:b/>
          <w:lang w:val="en-JM"/>
        </w:rPr>
        <w:t xml:space="preserve">ater and </w:t>
      </w:r>
      <w:r w:rsidR="00C2514F">
        <w:rPr>
          <w:rFonts w:ascii="Times New Roman" w:hAnsi="Times New Roman" w:cs="Times New Roman"/>
          <w:b/>
          <w:lang w:val="en-JM"/>
        </w:rPr>
        <w:t>G</w:t>
      </w:r>
      <w:r w:rsidRPr="004E2F48">
        <w:rPr>
          <w:rFonts w:ascii="Times New Roman" w:hAnsi="Times New Roman" w:cs="Times New Roman"/>
          <w:b/>
          <w:lang w:val="en-JM"/>
        </w:rPr>
        <w:t xml:space="preserve">roundwater </w:t>
      </w:r>
      <w:r w:rsidR="00C2514F">
        <w:rPr>
          <w:rFonts w:ascii="Times New Roman" w:hAnsi="Times New Roman" w:cs="Times New Roman"/>
          <w:b/>
          <w:lang w:val="en-JM"/>
        </w:rPr>
        <w:t>S</w:t>
      </w:r>
      <w:r w:rsidRPr="004E2F48">
        <w:rPr>
          <w:rFonts w:ascii="Times New Roman" w:hAnsi="Times New Roman" w:cs="Times New Roman"/>
          <w:b/>
          <w:lang w:val="en-JM"/>
        </w:rPr>
        <w:t xml:space="preserve">ystem </w:t>
      </w:r>
      <w:r w:rsidR="00C2514F">
        <w:rPr>
          <w:rFonts w:ascii="Times New Roman" w:hAnsi="Times New Roman" w:cs="Times New Roman"/>
          <w:b/>
          <w:lang w:val="en-JM"/>
        </w:rPr>
        <w:t>M</w:t>
      </w:r>
      <w:r w:rsidRPr="004E2F48">
        <w:rPr>
          <w:rFonts w:ascii="Times New Roman" w:hAnsi="Times New Roman" w:cs="Times New Roman"/>
          <w:b/>
          <w:lang w:val="en-JM"/>
        </w:rPr>
        <w:t>odelling</w:t>
      </w:r>
      <w:r w:rsidRPr="004E2F48">
        <w:rPr>
          <w:rFonts w:ascii="Times New Roman" w:hAnsi="Times New Roman" w:cs="Times New Roman"/>
          <w:b/>
          <w:lang w:val="en-GB"/>
        </w:rPr>
        <w:t xml:space="preserve"> </w:t>
      </w:r>
    </w:p>
    <w:p w14:paraId="63138B07" w14:textId="77777777" w:rsidR="00DF42E2" w:rsidRDefault="00DF42E2" w:rsidP="00541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5BB4AB8A" w14:textId="439FC348" w:rsidR="00B87589" w:rsidRPr="00924254" w:rsidRDefault="00B87589" w:rsidP="00541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924254">
        <w:rPr>
          <w:rFonts w:ascii="Times New Roman" w:hAnsi="Times New Roman" w:cs="Times New Roman"/>
          <w:b/>
        </w:rPr>
        <w:t>Institution:</w:t>
      </w:r>
      <w:r w:rsidRPr="00924254">
        <w:rPr>
          <w:rFonts w:ascii="Times New Roman" w:hAnsi="Times New Roman" w:cs="Times New Roman"/>
        </w:rPr>
        <w:t xml:space="preserve"> </w:t>
      </w:r>
      <w:r w:rsidR="000E2820" w:rsidRPr="00924254">
        <w:rPr>
          <w:rFonts w:ascii="Times New Roman" w:hAnsi="Times New Roman" w:cs="Times New Roman"/>
        </w:rPr>
        <w:t>National Environment and Planning Agency</w:t>
      </w:r>
    </w:p>
    <w:p w14:paraId="3D25B4E9" w14:textId="77777777" w:rsidR="00CC73C3" w:rsidRPr="00924254" w:rsidRDefault="00B87589" w:rsidP="00541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4254">
        <w:rPr>
          <w:rFonts w:ascii="Times New Roman" w:hAnsi="Times New Roman" w:cs="Times New Roman"/>
          <w:b/>
        </w:rPr>
        <w:t>Country:</w:t>
      </w:r>
      <w:r w:rsidRPr="00924254">
        <w:rPr>
          <w:rFonts w:ascii="Times New Roman" w:hAnsi="Times New Roman" w:cs="Times New Roman"/>
        </w:rPr>
        <w:t xml:space="preserve"> </w:t>
      </w:r>
      <w:r w:rsidR="00CC73C3" w:rsidRPr="00924254">
        <w:rPr>
          <w:rFonts w:ascii="Times New Roman" w:hAnsi="Times New Roman" w:cs="Times New Roman"/>
        </w:rPr>
        <w:t>Jamaica</w:t>
      </w:r>
    </w:p>
    <w:p w14:paraId="6A9A1812" w14:textId="77777777" w:rsidR="00B87589" w:rsidRPr="00924254" w:rsidRDefault="00B87589" w:rsidP="00541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924254">
        <w:rPr>
          <w:rFonts w:ascii="Times New Roman" w:hAnsi="Times New Roman" w:cs="Times New Roman"/>
          <w:b/>
        </w:rPr>
        <w:t>Project:</w:t>
      </w:r>
      <w:r w:rsidRPr="00924254">
        <w:rPr>
          <w:rFonts w:ascii="Times New Roman" w:hAnsi="Times New Roman" w:cs="Times New Roman"/>
        </w:rPr>
        <w:t xml:space="preserve"> </w:t>
      </w:r>
      <w:r w:rsidR="000E2820" w:rsidRPr="00924254">
        <w:rPr>
          <w:rFonts w:ascii="Times New Roman" w:hAnsi="Times New Roman" w:cs="Times New Roman"/>
        </w:rPr>
        <w:t>Integrating Water, Land and Ecosystems Management in Caribbean Small Island Developing States (IWEco) National Sub-Project 1.4 Biodiversity Mainstreaming in Coastal landscapes within the Negril Environmental Protection Area of Jamaica</w:t>
      </w:r>
    </w:p>
    <w:p w14:paraId="349A6B0B" w14:textId="677A1A2C" w:rsidR="00B87589" w:rsidRPr="00924254" w:rsidRDefault="00B87589" w:rsidP="00541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4254">
        <w:rPr>
          <w:rFonts w:ascii="Times New Roman" w:hAnsi="Times New Roman" w:cs="Times New Roman"/>
          <w:b/>
        </w:rPr>
        <w:t>Sector:</w:t>
      </w:r>
      <w:r w:rsidRPr="00924254">
        <w:rPr>
          <w:rFonts w:ascii="Times New Roman" w:hAnsi="Times New Roman" w:cs="Times New Roman"/>
        </w:rPr>
        <w:t xml:space="preserve"> </w:t>
      </w:r>
      <w:r w:rsidR="00CC73C3" w:rsidRPr="00924254">
        <w:rPr>
          <w:rFonts w:ascii="Times New Roman" w:hAnsi="Times New Roman" w:cs="Times New Roman"/>
        </w:rPr>
        <w:t>Environment &amp; Natural Disaster</w:t>
      </w:r>
      <w:r w:rsidR="00CC73C3" w:rsidRPr="00924254">
        <w:rPr>
          <w:rFonts w:ascii="Times New Roman" w:hAnsi="Times New Roman" w:cs="Times New Roman"/>
          <w:i/>
        </w:rPr>
        <w:t xml:space="preserve"> </w:t>
      </w:r>
    </w:p>
    <w:p w14:paraId="23094C2E" w14:textId="4FE025F7" w:rsidR="00B87589" w:rsidRPr="00924254" w:rsidRDefault="00B87589" w:rsidP="00541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4254">
        <w:rPr>
          <w:rFonts w:ascii="Times New Roman" w:hAnsi="Times New Roman" w:cs="Times New Roman"/>
          <w:b/>
        </w:rPr>
        <w:t>Grant No.:</w:t>
      </w:r>
      <w:r w:rsidRPr="00924254">
        <w:rPr>
          <w:rFonts w:ascii="Times New Roman" w:hAnsi="Times New Roman" w:cs="Times New Roman"/>
        </w:rPr>
        <w:t xml:space="preserve"> </w:t>
      </w:r>
      <w:r w:rsidR="00E951C4" w:rsidRPr="00924254">
        <w:rPr>
          <w:rFonts w:ascii="Times New Roman" w:hAnsi="Times New Roman" w:cs="Times New Roman"/>
          <w:bCs/>
          <w:lang w:val="en-GB"/>
        </w:rPr>
        <w:t>UNEP/PCA/Ecosystems/2018/MCEB-CEP</w:t>
      </w:r>
      <w:r w:rsidR="00AB6DEF">
        <w:rPr>
          <w:rFonts w:ascii="Times New Roman" w:hAnsi="Times New Roman" w:cs="Times New Roman"/>
          <w:bCs/>
          <w:lang w:val="en-GB"/>
        </w:rPr>
        <w:t>9</w:t>
      </w:r>
      <w:r w:rsidR="00E951C4" w:rsidRPr="00924254">
        <w:rPr>
          <w:rFonts w:ascii="Times New Roman" w:hAnsi="Times New Roman" w:cs="Times New Roman"/>
          <w:bCs/>
          <w:lang w:val="en-GB"/>
        </w:rPr>
        <w:t>/003</w:t>
      </w:r>
      <w:r w:rsidR="000E2820" w:rsidRPr="00924254">
        <w:rPr>
          <w:rFonts w:ascii="Times New Roman" w:hAnsi="Times New Roman" w:cs="Times New Roman"/>
        </w:rPr>
        <w:t>32GFL-11208-14AC0003-SB-006157.01</w:t>
      </w:r>
      <w:r w:rsidR="00A41932" w:rsidRPr="00924254">
        <w:rPr>
          <w:rFonts w:ascii="Times New Roman" w:hAnsi="Times New Roman" w:cs="Times New Roman"/>
        </w:rPr>
        <w:t xml:space="preserve"> </w:t>
      </w:r>
    </w:p>
    <w:p w14:paraId="36BC499E" w14:textId="30138481" w:rsidR="00B104F8" w:rsidRPr="00924254" w:rsidRDefault="00B104F8" w:rsidP="004F0953">
      <w:pPr>
        <w:spacing w:after="0" w:line="240" w:lineRule="auto"/>
        <w:rPr>
          <w:rFonts w:ascii="Times New Roman" w:hAnsi="Times New Roman" w:cs="Times New Roman"/>
        </w:rPr>
      </w:pPr>
      <w:r w:rsidRPr="00924254">
        <w:rPr>
          <w:rFonts w:ascii="Times New Roman" w:hAnsi="Times New Roman" w:cs="Times New Roman"/>
          <w:b/>
        </w:rPr>
        <w:t>Procurement Method:</w:t>
      </w:r>
      <w:r w:rsidRPr="004F0953">
        <w:rPr>
          <w:rFonts w:ascii="Times New Roman" w:hAnsi="Times New Roman" w:cs="Times New Roman"/>
        </w:rPr>
        <w:t xml:space="preserve">  </w:t>
      </w:r>
      <w:r w:rsidR="00661076">
        <w:rPr>
          <w:rFonts w:ascii="Times New Roman" w:hAnsi="Times New Roman" w:cs="Times New Roman"/>
        </w:rPr>
        <w:t>National Competitive Bidding</w:t>
      </w:r>
      <w:r w:rsidR="00AB6DEF">
        <w:rPr>
          <w:rFonts w:ascii="Times New Roman" w:hAnsi="Times New Roman" w:cs="Times New Roman"/>
        </w:rPr>
        <w:t xml:space="preserve"> </w:t>
      </w:r>
    </w:p>
    <w:p w14:paraId="7061021F" w14:textId="3E44FE22" w:rsidR="00B104F8" w:rsidRPr="004F0953" w:rsidRDefault="00B104F8" w:rsidP="004F0953">
      <w:pPr>
        <w:spacing w:after="0" w:line="240" w:lineRule="auto"/>
        <w:rPr>
          <w:rFonts w:ascii="Times New Roman" w:hAnsi="Times New Roman" w:cs="Times New Roman"/>
        </w:rPr>
      </w:pPr>
      <w:r w:rsidRPr="00924254">
        <w:rPr>
          <w:rFonts w:ascii="Times New Roman" w:hAnsi="Times New Roman" w:cs="Times New Roman"/>
          <w:b/>
        </w:rPr>
        <w:t>Bid Validity Period:</w:t>
      </w:r>
      <w:r w:rsidRPr="004F0953">
        <w:rPr>
          <w:rFonts w:ascii="Times New Roman" w:hAnsi="Times New Roman" w:cs="Times New Roman"/>
          <w:b/>
        </w:rPr>
        <w:t xml:space="preserve"> </w:t>
      </w:r>
      <w:r w:rsidR="00661076">
        <w:rPr>
          <w:rFonts w:ascii="Times New Roman" w:hAnsi="Times New Roman" w:cs="Times New Roman"/>
        </w:rPr>
        <w:t>120</w:t>
      </w:r>
      <w:r w:rsidRPr="00924254">
        <w:rPr>
          <w:rFonts w:ascii="Times New Roman" w:hAnsi="Times New Roman" w:cs="Times New Roman"/>
        </w:rPr>
        <w:t xml:space="preserve"> days after bid closing date</w:t>
      </w:r>
    </w:p>
    <w:p w14:paraId="549B434A" w14:textId="51383C20" w:rsidR="00706A04" w:rsidRPr="00924254" w:rsidRDefault="00A41932" w:rsidP="00541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4254">
        <w:rPr>
          <w:rFonts w:ascii="Times New Roman" w:hAnsi="Times New Roman" w:cs="Times New Roman"/>
          <w:b/>
        </w:rPr>
        <w:t>D</w:t>
      </w:r>
      <w:r w:rsidR="00706A04" w:rsidRPr="00924254">
        <w:rPr>
          <w:rFonts w:ascii="Times New Roman" w:hAnsi="Times New Roman" w:cs="Times New Roman"/>
          <w:b/>
        </w:rPr>
        <w:t>eadline</w:t>
      </w:r>
      <w:r w:rsidR="00CC140A" w:rsidRPr="00924254">
        <w:rPr>
          <w:rFonts w:ascii="Times New Roman" w:hAnsi="Times New Roman" w:cs="Times New Roman"/>
          <w:b/>
        </w:rPr>
        <w:t>:</w:t>
      </w:r>
      <w:r w:rsidR="00661076">
        <w:rPr>
          <w:rFonts w:ascii="Times New Roman" w:hAnsi="Times New Roman" w:cs="Times New Roman"/>
          <w:b/>
        </w:rPr>
        <w:t xml:space="preserve"> </w:t>
      </w:r>
      <w:r w:rsidR="00AA06AF">
        <w:rPr>
          <w:rFonts w:ascii="Times New Roman" w:hAnsi="Times New Roman" w:cs="Times New Roman"/>
        </w:rPr>
        <w:t>10</w:t>
      </w:r>
      <w:r w:rsidR="00EA70D1">
        <w:rPr>
          <w:rFonts w:ascii="Times New Roman" w:hAnsi="Times New Roman" w:cs="Times New Roman"/>
        </w:rPr>
        <w:t xml:space="preserve"> August </w:t>
      </w:r>
      <w:r w:rsidR="00661076" w:rsidRPr="00661076">
        <w:rPr>
          <w:rFonts w:ascii="Times New Roman" w:hAnsi="Times New Roman" w:cs="Times New Roman"/>
        </w:rPr>
        <w:t>2020</w:t>
      </w:r>
    </w:p>
    <w:p w14:paraId="63715A9A" w14:textId="77777777" w:rsidR="00706A04" w:rsidRPr="00924254" w:rsidRDefault="00706A04" w:rsidP="00924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EADB54B" w14:textId="75676E17" w:rsidR="00C73137" w:rsidRPr="00C2514F" w:rsidRDefault="00870727" w:rsidP="00CB4925">
      <w:pPr>
        <w:shd w:val="clear" w:color="auto" w:fill="FFFFFF"/>
        <w:spacing w:after="0" w:line="271" w:lineRule="auto"/>
        <w:jc w:val="both"/>
        <w:rPr>
          <w:rFonts w:ascii="Times New Roman" w:hAnsi="Times New Roman" w:cs="Times New Roman"/>
        </w:rPr>
      </w:pPr>
      <w:r w:rsidRPr="00C2514F">
        <w:rPr>
          <w:rFonts w:ascii="Times New Roman" w:hAnsi="Times New Roman" w:cs="Times New Roman"/>
          <w:spacing w:val="-2"/>
        </w:rPr>
        <w:t xml:space="preserve">The </w:t>
      </w:r>
      <w:r w:rsidR="000600CC" w:rsidRPr="00C2514F">
        <w:rPr>
          <w:rFonts w:ascii="Times New Roman" w:hAnsi="Times New Roman" w:cs="Times New Roman"/>
          <w:spacing w:val="-2"/>
        </w:rPr>
        <w:t xml:space="preserve">Government of Jamaica </w:t>
      </w:r>
      <w:r w:rsidR="0054128C" w:rsidRPr="00C2514F">
        <w:rPr>
          <w:rFonts w:ascii="Times New Roman" w:hAnsi="Times New Roman" w:cs="Times New Roman"/>
          <w:spacing w:val="-2"/>
        </w:rPr>
        <w:t xml:space="preserve">(GOJ) </w:t>
      </w:r>
      <w:r w:rsidR="00405EDE" w:rsidRPr="00C2514F">
        <w:rPr>
          <w:rFonts w:ascii="Times New Roman" w:hAnsi="Times New Roman" w:cs="Times New Roman"/>
          <w:spacing w:val="-2"/>
        </w:rPr>
        <w:t>through the</w:t>
      </w:r>
      <w:r w:rsidR="00B3639C" w:rsidRPr="00C2514F">
        <w:rPr>
          <w:rFonts w:ascii="Times New Roman" w:hAnsi="Times New Roman" w:cs="Times New Roman"/>
          <w:iCs/>
          <w:spacing w:val="-2"/>
        </w:rPr>
        <w:t xml:space="preserve"> </w:t>
      </w:r>
      <w:r w:rsidR="000E2820" w:rsidRPr="00C2514F">
        <w:rPr>
          <w:rFonts w:ascii="Times New Roman" w:hAnsi="Times New Roman" w:cs="Times New Roman"/>
          <w:iCs/>
          <w:spacing w:val="-2"/>
        </w:rPr>
        <w:t>United Nations Environment Programme</w:t>
      </w:r>
      <w:r w:rsidR="00B3639C" w:rsidRPr="00C2514F">
        <w:rPr>
          <w:rFonts w:ascii="Times New Roman" w:hAnsi="Times New Roman" w:cs="Times New Roman"/>
          <w:spacing w:val="-2"/>
        </w:rPr>
        <w:t xml:space="preserve"> </w:t>
      </w:r>
      <w:r w:rsidR="000600CC" w:rsidRPr="00C2514F">
        <w:rPr>
          <w:rFonts w:ascii="Times New Roman" w:hAnsi="Times New Roman" w:cs="Times New Roman"/>
          <w:spacing w:val="-2"/>
        </w:rPr>
        <w:t>has received</w:t>
      </w:r>
      <w:r w:rsidRPr="00C2514F">
        <w:rPr>
          <w:rFonts w:ascii="Times New Roman" w:hAnsi="Times New Roman" w:cs="Times New Roman"/>
          <w:spacing w:val="-2"/>
        </w:rPr>
        <w:t xml:space="preserve"> financing from </w:t>
      </w:r>
      <w:r w:rsidRPr="00C2514F">
        <w:rPr>
          <w:rFonts w:ascii="Times New Roman" w:hAnsi="Times New Roman" w:cs="Times New Roman"/>
          <w:iCs/>
          <w:spacing w:val="-2"/>
        </w:rPr>
        <w:t>the</w:t>
      </w:r>
      <w:r w:rsidR="00B3639C" w:rsidRPr="00C2514F">
        <w:rPr>
          <w:rFonts w:ascii="Times New Roman" w:hAnsi="Times New Roman" w:cs="Times New Roman"/>
          <w:spacing w:val="-2"/>
        </w:rPr>
        <w:t xml:space="preserve"> Global Environment Facility (GEF)</w:t>
      </w:r>
      <w:r w:rsidR="0054128C" w:rsidRPr="00C2514F">
        <w:rPr>
          <w:rFonts w:ascii="Times New Roman" w:hAnsi="Times New Roman" w:cs="Times New Roman"/>
          <w:spacing w:val="-2"/>
        </w:rPr>
        <w:t>.</w:t>
      </w:r>
      <w:r w:rsidR="00B3639C" w:rsidRPr="00C2514F">
        <w:rPr>
          <w:rFonts w:ascii="Times New Roman" w:hAnsi="Times New Roman" w:cs="Times New Roman"/>
          <w:spacing w:val="-2"/>
        </w:rPr>
        <w:t xml:space="preserve"> </w:t>
      </w:r>
      <w:r w:rsidR="0054128C" w:rsidRPr="00C2514F">
        <w:rPr>
          <w:rFonts w:ascii="Times New Roman" w:hAnsi="Times New Roman" w:cs="Times New Roman"/>
          <w:spacing w:val="-2"/>
        </w:rPr>
        <w:t xml:space="preserve">The GOJ </w:t>
      </w:r>
      <w:r w:rsidRPr="00C2514F">
        <w:rPr>
          <w:rFonts w:ascii="Times New Roman" w:hAnsi="Times New Roman" w:cs="Times New Roman"/>
          <w:spacing w:val="-2"/>
        </w:rPr>
        <w:t xml:space="preserve">intends to apply part of the proceeds </w:t>
      </w:r>
      <w:r w:rsidR="00E61904" w:rsidRPr="00C2514F">
        <w:rPr>
          <w:rFonts w:ascii="Times New Roman" w:hAnsi="Times New Roman" w:cs="Times New Roman"/>
          <w:spacing w:val="-2"/>
        </w:rPr>
        <w:t>to implement the National Sub-Project 1.4 Biodiversity Mainstreaming in Coastal landscapes within the Negril Environmental Protection Area of Jamaica</w:t>
      </w:r>
      <w:r w:rsidRPr="00C2514F">
        <w:rPr>
          <w:rFonts w:ascii="Times New Roman" w:hAnsi="Times New Roman" w:cs="Times New Roman"/>
          <w:spacing w:val="-2"/>
        </w:rPr>
        <w:t xml:space="preserve">, for </w:t>
      </w:r>
      <w:r w:rsidR="006835DF" w:rsidRPr="00C2514F">
        <w:rPr>
          <w:rFonts w:ascii="Times New Roman" w:hAnsi="Times New Roman" w:cs="Times New Roman"/>
          <w:spacing w:val="-2"/>
        </w:rPr>
        <w:t xml:space="preserve">the engagement of </w:t>
      </w:r>
      <w:r w:rsidR="0022547D">
        <w:rPr>
          <w:rFonts w:ascii="Times New Roman" w:hAnsi="Times New Roman" w:cs="Times New Roman"/>
          <w:spacing w:val="-2"/>
        </w:rPr>
        <w:t xml:space="preserve">a </w:t>
      </w:r>
      <w:r w:rsidR="00CB4925" w:rsidRPr="00C2514F">
        <w:rPr>
          <w:rFonts w:ascii="Times New Roman" w:hAnsi="Times New Roman" w:cs="Times New Roman"/>
          <w:b/>
        </w:rPr>
        <w:t>Consultant</w:t>
      </w:r>
      <w:r w:rsidR="009A0DA0">
        <w:rPr>
          <w:rFonts w:ascii="Times New Roman" w:hAnsi="Times New Roman" w:cs="Times New Roman"/>
          <w:b/>
        </w:rPr>
        <w:t xml:space="preserve"> </w:t>
      </w:r>
      <w:r w:rsidR="009A0DA0">
        <w:rPr>
          <w:rFonts w:ascii="Times New Roman" w:hAnsi="Times New Roman" w:cs="Times New Roman"/>
        </w:rPr>
        <w:t>to</w:t>
      </w:r>
      <w:r w:rsidR="004E2F48" w:rsidRPr="00C2514F">
        <w:rPr>
          <w:rFonts w:ascii="Times New Roman" w:hAnsi="Times New Roman" w:cs="Times New Roman"/>
        </w:rPr>
        <w:t xml:space="preserve"> undertake</w:t>
      </w:r>
      <w:r w:rsidR="004F0953" w:rsidRPr="00C2514F">
        <w:rPr>
          <w:rFonts w:ascii="Times New Roman" w:hAnsi="Times New Roman" w:cs="Times New Roman"/>
          <w:b/>
        </w:rPr>
        <w:t xml:space="preserve"> </w:t>
      </w:r>
      <w:r w:rsidR="004E2F48" w:rsidRPr="00C2514F">
        <w:rPr>
          <w:rFonts w:ascii="Times New Roman" w:eastAsia="Times New Roman" w:hAnsi="Times New Roman" w:cs="Times New Roman"/>
          <w:b/>
          <w:lang w:val="en-JM" w:eastAsia="ja-JP"/>
        </w:rPr>
        <w:t>digital elevation model production for surface water and groundwater system modelling</w:t>
      </w:r>
      <w:r w:rsidR="00CB4925" w:rsidRPr="00C2514F">
        <w:rPr>
          <w:rFonts w:ascii="Times New Roman" w:hAnsi="Times New Roman" w:cs="Times New Roman"/>
          <w:b/>
        </w:rPr>
        <w:t xml:space="preserve"> </w:t>
      </w:r>
      <w:r w:rsidR="005A2E91">
        <w:rPr>
          <w:rFonts w:ascii="Times New Roman" w:hAnsi="Times New Roman" w:cs="Times New Roman"/>
          <w:b/>
        </w:rPr>
        <w:t xml:space="preserve">within </w:t>
      </w:r>
      <w:r w:rsidR="00CB4925" w:rsidRPr="00C2514F">
        <w:rPr>
          <w:rFonts w:ascii="Times New Roman" w:hAnsi="Times New Roman" w:cs="Times New Roman"/>
          <w:b/>
        </w:rPr>
        <w:t>the Negril Environmental Protection Area</w:t>
      </w:r>
      <w:r w:rsidR="004E2F48" w:rsidRPr="00C2514F">
        <w:rPr>
          <w:rFonts w:ascii="Times New Roman" w:hAnsi="Times New Roman" w:cs="Times New Roman"/>
          <w:b/>
        </w:rPr>
        <w:t>.</w:t>
      </w:r>
      <w:r w:rsidR="00CB4925" w:rsidRPr="00C2514F">
        <w:rPr>
          <w:rFonts w:ascii="Times New Roman" w:hAnsi="Times New Roman" w:cs="Times New Roman"/>
        </w:rPr>
        <w:t xml:space="preserve"> </w:t>
      </w:r>
    </w:p>
    <w:p w14:paraId="3910AE93" w14:textId="77777777" w:rsidR="0054128C" w:rsidRPr="00C2514F" w:rsidRDefault="0054128C" w:rsidP="004F0953">
      <w:pPr>
        <w:pStyle w:val="NormalWeb"/>
        <w:tabs>
          <w:tab w:val="left" w:pos="5670"/>
        </w:tabs>
        <w:spacing w:before="0" w:beforeAutospacing="0" w:after="0" w:afterAutospacing="0"/>
        <w:jc w:val="both"/>
        <w:rPr>
          <w:sz w:val="22"/>
          <w:szCs w:val="22"/>
          <w:lang w:val="en-GB"/>
        </w:rPr>
      </w:pPr>
    </w:p>
    <w:p w14:paraId="5C1479CF" w14:textId="15C29EFE" w:rsidR="00904A6E" w:rsidRPr="00C2514F" w:rsidRDefault="00904A6E" w:rsidP="004F095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2514F">
        <w:rPr>
          <w:rFonts w:ascii="Times New Roman" w:hAnsi="Times New Roman" w:cs="Times New Roman"/>
          <w:color w:val="000000"/>
        </w:rPr>
        <w:t xml:space="preserve">To participate in this tender opportunity, </w:t>
      </w:r>
      <w:r w:rsidR="00D17C1E" w:rsidRPr="00C2514F">
        <w:rPr>
          <w:rFonts w:ascii="Times New Roman" w:hAnsi="Times New Roman" w:cs="Times New Roman"/>
          <w:color w:val="000000"/>
        </w:rPr>
        <w:t>Consultants</w:t>
      </w:r>
      <w:r w:rsidRPr="00C2514F">
        <w:rPr>
          <w:rFonts w:ascii="Times New Roman" w:hAnsi="Times New Roman" w:cs="Times New Roman"/>
          <w:color w:val="000000"/>
        </w:rPr>
        <w:t xml:space="preserve"> must first be registered on the Government of Jamaica Electronic Procurement System via the platform at </w:t>
      </w:r>
      <w:hyperlink r:id="rId9" w:history="1">
        <w:r w:rsidRPr="00C2514F">
          <w:rPr>
            <w:rFonts w:ascii="Times New Roman" w:hAnsi="Times New Roman" w:cs="Times New Roman"/>
            <w:b/>
            <w:color w:val="000000"/>
            <w:u w:val="single"/>
          </w:rPr>
          <w:t>www.gojep.gov.jm</w:t>
        </w:r>
      </w:hyperlink>
      <w:r w:rsidRPr="00C2514F">
        <w:rPr>
          <w:rFonts w:ascii="Times New Roman" w:hAnsi="Times New Roman" w:cs="Times New Roman"/>
          <w:color w:val="000000"/>
        </w:rPr>
        <w:t>.</w:t>
      </w:r>
    </w:p>
    <w:p w14:paraId="1891EE44" w14:textId="77777777" w:rsidR="0054128C" w:rsidRPr="00C2514F" w:rsidRDefault="0054128C" w:rsidP="004F095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16E680B" w14:textId="77777777" w:rsidR="00904A6E" w:rsidRPr="00C2514F" w:rsidRDefault="00904A6E" w:rsidP="004F095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C2514F">
        <w:rPr>
          <w:rFonts w:ascii="Times New Roman" w:hAnsi="Times New Roman" w:cs="Times New Roman"/>
          <w:color w:val="000000"/>
        </w:rPr>
        <w:t>To register, please select the “Register as a supplier” link from the system home page. For assistance regarding training, download</w:t>
      </w:r>
      <w:r w:rsidR="0054128C" w:rsidRPr="00C2514F">
        <w:rPr>
          <w:rFonts w:ascii="Times New Roman" w:hAnsi="Times New Roman" w:cs="Times New Roman"/>
          <w:color w:val="000000"/>
        </w:rPr>
        <w:t>ing</w:t>
      </w:r>
      <w:r w:rsidRPr="00C2514F">
        <w:rPr>
          <w:rFonts w:ascii="Times New Roman" w:hAnsi="Times New Roman" w:cs="Times New Roman"/>
          <w:color w:val="000000"/>
        </w:rPr>
        <w:t xml:space="preserve"> of tender documents and upload</w:t>
      </w:r>
      <w:r w:rsidR="0054128C" w:rsidRPr="00C2514F">
        <w:rPr>
          <w:rFonts w:ascii="Times New Roman" w:hAnsi="Times New Roman" w:cs="Times New Roman"/>
          <w:color w:val="000000"/>
        </w:rPr>
        <w:t>ing</w:t>
      </w:r>
      <w:r w:rsidRPr="00C2514F">
        <w:rPr>
          <w:rFonts w:ascii="Times New Roman" w:hAnsi="Times New Roman" w:cs="Times New Roman"/>
          <w:color w:val="000000"/>
        </w:rPr>
        <w:t xml:space="preserve"> of tender proposals, please contact the Ministry of Finance, Procurement and Asset Policy Unit Customer Care Desk at (876)932-5220/932-5253 or email </w:t>
      </w:r>
      <w:hyperlink r:id="rId10" w:history="1">
        <w:r w:rsidR="0054128C" w:rsidRPr="00C2514F">
          <w:rPr>
            <w:rStyle w:val="Hyperlink"/>
            <w:rFonts w:ascii="Times New Roman" w:hAnsi="Times New Roman" w:cs="Times New Roman"/>
          </w:rPr>
          <w:t>opppcustomercare@mof.gov.jm</w:t>
        </w:r>
      </w:hyperlink>
      <w:r w:rsidRPr="00C2514F">
        <w:rPr>
          <w:rFonts w:ascii="Times New Roman" w:hAnsi="Times New Roman" w:cs="Times New Roman"/>
          <w:b/>
          <w:color w:val="000000"/>
        </w:rPr>
        <w:t>.</w:t>
      </w:r>
    </w:p>
    <w:p w14:paraId="739A3074" w14:textId="77777777" w:rsidR="0054128C" w:rsidRPr="00C2514F" w:rsidRDefault="0054128C" w:rsidP="004F095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7D41D6C3" w14:textId="299F8EAB" w:rsidR="00904A6E" w:rsidRPr="00C2514F" w:rsidRDefault="00904A6E" w:rsidP="004F0953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C2514F">
        <w:rPr>
          <w:rFonts w:ascii="Times New Roman" w:hAnsi="Times New Roman" w:cs="Times New Roman"/>
          <w:u w:val="single"/>
        </w:rPr>
        <w:t>Bid Submission Date</w:t>
      </w:r>
      <w:r w:rsidRPr="00C2514F">
        <w:rPr>
          <w:rFonts w:ascii="Times New Roman" w:hAnsi="Times New Roman" w:cs="Times New Roman"/>
        </w:rPr>
        <w:t xml:space="preserve">: </w:t>
      </w:r>
      <w:r w:rsidR="00750E0A" w:rsidRPr="00C2514F">
        <w:rPr>
          <w:rFonts w:ascii="Times New Roman" w:hAnsi="Times New Roman" w:cs="Times New Roman"/>
        </w:rPr>
        <w:t>Proposals</w:t>
      </w:r>
      <w:r w:rsidRPr="00C2514F">
        <w:rPr>
          <w:rFonts w:ascii="Times New Roman" w:hAnsi="Times New Roman" w:cs="Times New Roman"/>
        </w:rPr>
        <w:t xml:space="preserve"> must be submitted online via </w:t>
      </w:r>
      <w:hyperlink r:id="rId11" w:history="1">
        <w:r w:rsidRPr="00C2514F">
          <w:rPr>
            <w:rFonts w:ascii="Times New Roman" w:hAnsi="Times New Roman" w:cs="Times New Roman"/>
            <w:b/>
            <w:color w:val="0000FF"/>
            <w:u w:val="single"/>
          </w:rPr>
          <w:t>www.gojep.gov.jm</w:t>
        </w:r>
      </w:hyperlink>
      <w:r w:rsidRPr="00C2514F">
        <w:rPr>
          <w:rFonts w:ascii="Times New Roman" w:hAnsi="Times New Roman" w:cs="Times New Roman"/>
          <w:b/>
        </w:rPr>
        <w:t xml:space="preserve"> no later than </w:t>
      </w:r>
      <w:r w:rsidR="00F33668">
        <w:rPr>
          <w:rFonts w:ascii="Times New Roman" w:hAnsi="Times New Roman" w:cs="Times New Roman"/>
          <w:b/>
          <w:highlight w:val="yellow"/>
        </w:rPr>
        <w:t>2</w:t>
      </w:r>
      <w:r w:rsidRPr="00C2514F">
        <w:rPr>
          <w:rFonts w:ascii="Times New Roman" w:hAnsi="Times New Roman" w:cs="Times New Roman"/>
          <w:b/>
          <w:highlight w:val="yellow"/>
        </w:rPr>
        <w:t xml:space="preserve">:00 PM Jamaica time on </w:t>
      </w:r>
      <w:r w:rsidR="00EA70D1">
        <w:rPr>
          <w:rFonts w:ascii="Times New Roman" w:hAnsi="Times New Roman" w:cs="Times New Roman"/>
          <w:b/>
          <w:highlight w:val="yellow"/>
        </w:rPr>
        <w:t>Monday,</w:t>
      </w:r>
      <w:r w:rsidR="00A50DB5">
        <w:rPr>
          <w:rFonts w:ascii="Times New Roman" w:hAnsi="Times New Roman" w:cs="Times New Roman"/>
          <w:b/>
          <w:highlight w:val="yellow"/>
        </w:rPr>
        <w:t xml:space="preserve"> </w:t>
      </w:r>
      <w:r w:rsidR="00AA06AF">
        <w:rPr>
          <w:rFonts w:ascii="Times New Roman" w:hAnsi="Times New Roman" w:cs="Times New Roman"/>
          <w:b/>
          <w:highlight w:val="yellow"/>
        </w:rPr>
        <w:t>10</w:t>
      </w:r>
      <w:r w:rsidR="00EA70D1">
        <w:rPr>
          <w:rFonts w:ascii="Times New Roman" w:hAnsi="Times New Roman" w:cs="Times New Roman"/>
          <w:b/>
          <w:highlight w:val="yellow"/>
        </w:rPr>
        <w:t xml:space="preserve"> August 2020</w:t>
      </w:r>
      <w:r w:rsidR="00F33668">
        <w:rPr>
          <w:rFonts w:ascii="Times New Roman" w:hAnsi="Times New Roman" w:cs="Times New Roman"/>
          <w:b/>
        </w:rPr>
        <w:t>.</w:t>
      </w:r>
      <w:r w:rsidRPr="00C2514F">
        <w:rPr>
          <w:rFonts w:ascii="Times New Roman" w:hAnsi="Times New Roman" w:cs="Times New Roman"/>
          <w:b/>
        </w:rPr>
        <w:t xml:space="preserve">  </w:t>
      </w:r>
      <w:r w:rsidRPr="00C2514F">
        <w:rPr>
          <w:rFonts w:ascii="Times New Roman" w:hAnsi="Times New Roman" w:cs="Times New Roman"/>
          <w:b/>
          <w:lang w:val="en-GB"/>
        </w:rPr>
        <w:t>Late</w:t>
      </w:r>
      <w:r w:rsidR="00161CBA" w:rsidRPr="00C2514F">
        <w:rPr>
          <w:rFonts w:ascii="Times New Roman" w:hAnsi="Times New Roman" w:cs="Times New Roman"/>
          <w:b/>
          <w:lang w:val="en-GB"/>
        </w:rPr>
        <w:t xml:space="preserve"> </w:t>
      </w:r>
      <w:r w:rsidR="0054128C" w:rsidRPr="00C2514F">
        <w:rPr>
          <w:rFonts w:ascii="Times New Roman" w:hAnsi="Times New Roman" w:cs="Times New Roman"/>
          <w:b/>
          <w:lang w:val="en-GB"/>
        </w:rPr>
        <w:t>Proposals</w:t>
      </w:r>
      <w:r w:rsidRPr="00C2514F">
        <w:rPr>
          <w:rFonts w:ascii="Times New Roman" w:hAnsi="Times New Roman" w:cs="Times New Roman"/>
          <w:b/>
          <w:lang w:val="en-GB"/>
        </w:rPr>
        <w:t xml:space="preserve"> will be automatically rejected by the system.</w:t>
      </w:r>
    </w:p>
    <w:p w14:paraId="61D8E429" w14:textId="77777777" w:rsidR="0054128C" w:rsidRPr="00C2514F" w:rsidRDefault="0054128C" w:rsidP="004F0953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</w:p>
    <w:p w14:paraId="7B0413A2" w14:textId="07265988" w:rsidR="003B6D7F" w:rsidRPr="00C2514F" w:rsidRDefault="003B6D7F" w:rsidP="003B6D7F">
      <w:pPr>
        <w:spacing w:before="120" w:after="12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C2514F">
        <w:rPr>
          <w:rFonts w:ascii="Times New Roman" w:hAnsi="Times New Roman" w:cs="Times New Roman"/>
          <w:b/>
          <w:lang w:val="en-GB"/>
        </w:rPr>
        <w:t>The Bidder must provide, with Proposal, a valid copy of their Tax Compliance Letter (TCL)/Tax Compliance Certificate from the Tax Administration of Jamaica (TAJ).</w:t>
      </w:r>
      <w:bookmarkStart w:id="1" w:name="_Toc462740367"/>
    </w:p>
    <w:bookmarkEnd w:id="1"/>
    <w:p w14:paraId="527946EF" w14:textId="77777777" w:rsidR="00161CBA" w:rsidRPr="00C2514F" w:rsidRDefault="00161CBA" w:rsidP="004F0953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</w:rPr>
      </w:pPr>
    </w:p>
    <w:p w14:paraId="11A31D9D" w14:textId="550803D5" w:rsidR="00904A6E" w:rsidRPr="00C2514F" w:rsidRDefault="004E2F48" w:rsidP="004F0953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C2514F">
        <w:rPr>
          <w:rFonts w:ascii="Times New Roman" w:hAnsi="Times New Roman" w:cs="Times New Roman"/>
          <w:spacing w:val="-2"/>
        </w:rPr>
        <w:t>P</w:t>
      </w:r>
      <w:r w:rsidR="00904A6E" w:rsidRPr="00C2514F">
        <w:rPr>
          <w:rFonts w:ascii="Times New Roman" w:hAnsi="Times New Roman" w:cs="Times New Roman"/>
          <w:spacing w:val="-2"/>
        </w:rPr>
        <w:t xml:space="preserve">rocurement </w:t>
      </w:r>
      <w:r w:rsidRPr="00C2514F">
        <w:rPr>
          <w:rFonts w:ascii="Times New Roman" w:hAnsi="Times New Roman" w:cs="Times New Roman"/>
          <w:spacing w:val="-2"/>
        </w:rPr>
        <w:t>N</w:t>
      </w:r>
      <w:r w:rsidR="00904A6E" w:rsidRPr="00C2514F">
        <w:rPr>
          <w:rFonts w:ascii="Times New Roman" w:hAnsi="Times New Roman" w:cs="Times New Roman"/>
          <w:spacing w:val="-2"/>
        </w:rPr>
        <w:t xml:space="preserve">otice can be viewed at: </w:t>
      </w:r>
      <w:hyperlink r:id="rId12" w:history="1">
        <w:r w:rsidR="00904A6E" w:rsidRPr="00C2514F">
          <w:rPr>
            <w:rFonts w:ascii="Times New Roman" w:hAnsi="Times New Roman" w:cs="Times New Roman"/>
            <w:b/>
            <w:color w:val="0000FF"/>
            <w:spacing w:val="-2"/>
            <w:u w:val="single"/>
          </w:rPr>
          <w:t>www.nepa.gov.jm</w:t>
        </w:r>
      </w:hyperlink>
      <w:r w:rsidR="00904A6E" w:rsidRPr="00C2514F">
        <w:rPr>
          <w:rFonts w:ascii="Times New Roman" w:hAnsi="Times New Roman" w:cs="Times New Roman"/>
          <w:b/>
          <w:color w:val="0000FF"/>
          <w:spacing w:val="-2"/>
        </w:rPr>
        <w:t xml:space="preserve"> </w:t>
      </w:r>
      <w:r w:rsidR="00904A6E" w:rsidRPr="00C2514F">
        <w:rPr>
          <w:rFonts w:ascii="Times New Roman" w:hAnsi="Times New Roman" w:cs="Times New Roman"/>
          <w:spacing w:val="-2"/>
        </w:rPr>
        <w:t>and</w:t>
      </w:r>
      <w:r w:rsidR="00750E0A" w:rsidRPr="00C2514F">
        <w:rPr>
          <w:rFonts w:ascii="Times New Roman" w:hAnsi="Times New Roman" w:cs="Times New Roman"/>
          <w:color w:val="0000FF"/>
          <w:spacing w:val="-2"/>
        </w:rPr>
        <w:t xml:space="preserve"> </w:t>
      </w:r>
      <w:r w:rsidR="00750E0A" w:rsidRPr="00C2514F">
        <w:rPr>
          <w:rFonts w:ascii="Times New Roman" w:hAnsi="Times New Roman" w:cs="Times New Roman"/>
          <w:spacing w:val="-2"/>
        </w:rPr>
        <w:t xml:space="preserve"> </w:t>
      </w:r>
      <w:r w:rsidR="00750E0A" w:rsidRPr="00DF42E2">
        <w:rPr>
          <w:rFonts w:ascii="Times New Roman" w:hAnsi="Times New Roman" w:cs="Times New Roman"/>
          <w:spacing w:val="-2"/>
        </w:rPr>
        <w:t xml:space="preserve">Request for </w:t>
      </w:r>
      <w:r w:rsidR="00F33668" w:rsidRPr="00DF42E2">
        <w:rPr>
          <w:rFonts w:ascii="Times New Roman" w:hAnsi="Times New Roman" w:cs="Times New Roman"/>
          <w:spacing w:val="-2"/>
        </w:rPr>
        <w:t>Proposal</w:t>
      </w:r>
      <w:r w:rsidR="00750E0A" w:rsidRPr="00DF42E2">
        <w:rPr>
          <w:rFonts w:ascii="Times New Roman" w:hAnsi="Times New Roman" w:cs="Times New Roman"/>
          <w:spacing w:val="-2"/>
        </w:rPr>
        <w:t xml:space="preserve"> (RF</w:t>
      </w:r>
      <w:r w:rsidR="00F33668" w:rsidRPr="00DF42E2">
        <w:rPr>
          <w:rFonts w:ascii="Times New Roman" w:hAnsi="Times New Roman" w:cs="Times New Roman"/>
          <w:spacing w:val="-2"/>
        </w:rPr>
        <w:t>P</w:t>
      </w:r>
      <w:r w:rsidR="004E3C7C" w:rsidRPr="00DF42E2">
        <w:rPr>
          <w:rFonts w:ascii="Times New Roman" w:hAnsi="Times New Roman" w:cs="Times New Roman"/>
          <w:spacing w:val="-2"/>
        </w:rPr>
        <w:t>)</w:t>
      </w:r>
      <w:r w:rsidR="00175746" w:rsidRPr="00DF42E2">
        <w:rPr>
          <w:rFonts w:ascii="Times New Roman" w:hAnsi="Times New Roman" w:cs="Times New Roman"/>
          <w:spacing w:val="-2"/>
        </w:rPr>
        <w:t xml:space="preserve"> document</w:t>
      </w:r>
      <w:r w:rsidR="00175746" w:rsidRPr="00C2514F">
        <w:rPr>
          <w:rFonts w:ascii="Times New Roman" w:hAnsi="Times New Roman" w:cs="Times New Roman"/>
          <w:spacing w:val="-2"/>
        </w:rPr>
        <w:t xml:space="preserve"> </w:t>
      </w:r>
      <w:r w:rsidR="00750E0A" w:rsidRPr="00C2514F">
        <w:rPr>
          <w:rFonts w:ascii="Times New Roman" w:hAnsi="Times New Roman" w:cs="Times New Roman"/>
          <w:spacing w:val="-2"/>
        </w:rPr>
        <w:t xml:space="preserve">can be viewed at </w:t>
      </w:r>
      <w:hyperlink r:id="rId13" w:history="1">
        <w:r w:rsidR="00904A6E" w:rsidRPr="00C2514F">
          <w:rPr>
            <w:rFonts w:ascii="Times New Roman" w:hAnsi="Times New Roman" w:cs="Times New Roman"/>
            <w:b/>
            <w:color w:val="0F23B5"/>
            <w:u w:val="single"/>
          </w:rPr>
          <w:t>www.gojep.gov.jm</w:t>
        </w:r>
      </w:hyperlink>
      <w:r w:rsidR="00904A6E" w:rsidRPr="00C2514F">
        <w:rPr>
          <w:rFonts w:ascii="Times New Roman" w:hAnsi="Times New Roman" w:cs="Times New Roman"/>
          <w:b/>
          <w:color w:val="0F23B5"/>
        </w:rPr>
        <w:t>.</w:t>
      </w:r>
      <w:r w:rsidR="00904A6E" w:rsidRPr="00C2514F">
        <w:rPr>
          <w:rFonts w:ascii="Times New Roman" w:hAnsi="Times New Roman" w:cs="Times New Roman"/>
          <w:color w:val="0000FF"/>
          <w:spacing w:val="-2"/>
          <w:u w:val="single"/>
        </w:rPr>
        <w:t xml:space="preserve"> </w:t>
      </w:r>
      <w:r w:rsidR="00904A6E" w:rsidRPr="00C2514F">
        <w:rPr>
          <w:rFonts w:ascii="Times New Roman" w:hAnsi="Times New Roman" w:cs="Times New Roman"/>
          <w:spacing w:val="-2"/>
        </w:rPr>
        <w:t xml:space="preserve">Further information can be obtained at the address below during office hours 08:30 – 16:30 hours. </w:t>
      </w:r>
    </w:p>
    <w:p w14:paraId="39B3BAE5" w14:textId="77777777" w:rsidR="0054128C" w:rsidRPr="00C2514F" w:rsidRDefault="0054128C" w:rsidP="004F0953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</w:rPr>
      </w:pPr>
    </w:p>
    <w:p w14:paraId="3F15B922" w14:textId="77777777" w:rsidR="00904A6E" w:rsidRPr="00C2514F" w:rsidRDefault="00904A6E" w:rsidP="005412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</w:rPr>
      </w:pPr>
      <w:r w:rsidRPr="00C2514F">
        <w:rPr>
          <w:rFonts w:ascii="Times New Roman" w:eastAsia="Times New Roman" w:hAnsi="Times New Roman" w:cs="Times New Roman"/>
          <w:i/>
          <w:color w:val="0070C0"/>
        </w:rPr>
        <w:t>National Environment &amp; Planning Agency,</w:t>
      </w:r>
    </w:p>
    <w:p w14:paraId="3F6C344E" w14:textId="3073BDD7" w:rsidR="00904A6E" w:rsidRPr="00C2514F" w:rsidRDefault="00904A6E" w:rsidP="009242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spacing w:val="-2"/>
        </w:rPr>
      </w:pPr>
      <w:r w:rsidRPr="00C2514F">
        <w:rPr>
          <w:rFonts w:ascii="Times New Roman" w:eastAsia="Times New Roman" w:hAnsi="Times New Roman" w:cs="Times New Roman"/>
          <w:iCs/>
          <w:spacing w:val="-2"/>
        </w:rPr>
        <w:t>Attn</w:t>
      </w:r>
      <w:r w:rsidRPr="00C2514F">
        <w:rPr>
          <w:rFonts w:ascii="Times New Roman" w:eastAsia="Times New Roman" w:hAnsi="Times New Roman" w:cs="Times New Roman"/>
          <w:i/>
          <w:iCs/>
          <w:color w:val="0070C0"/>
          <w:spacing w:val="-2"/>
        </w:rPr>
        <w:t xml:space="preserve">: </w:t>
      </w:r>
      <w:r w:rsidR="00C2514F">
        <w:rPr>
          <w:rFonts w:ascii="Times New Roman" w:eastAsia="Times New Roman" w:hAnsi="Times New Roman" w:cs="Times New Roman"/>
          <w:i/>
          <w:iCs/>
          <w:color w:val="0070C0"/>
          <w:spacing w:val="-2"/>
        </w:rPr>
        <w:t xml:space="preserve">IWEco </w:t>
      </w:r>
      <w:r w:rsidRPr="00C2514F">
        <w:rPr>
          <w:rFonts w:ascii="Times New Roman" w:eastAsia="Times New Roman" w:hAnsi="Times New Roman" w:cs="Times New Roman"/>
          <w:i/>
          <w:iCs/>
          <w:color w:val="0070C0"/>
          <w:spacing w:val="-2"/>
        </w:rPr>
        <w:t xml:space="preserve"> Procurement Officer</w:t>
      </w:r>
    </w:p>
    <w:p w14:paraId="351F5DD7" w14:textId="77777777" w:rsidR="00904A6E" w:rsidRPr="00C2514F" w:rsidRDefault="00904A6E" w:rsidP="009C1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</w:rPr>
      </w:pPr>
      <w:r w:rsidRPr="00C2514F">
        <w:rPr>
          <w:rFonts w:ascii="Times New Roman" w:eastAsia="Times New Roman" w:hAnsi="Times New Roman" w:cs="Times New Roman"/>
          <w:i/>
          <w:color w:val="0070C0"/>
        </w:rPr>
        <w:t>11 Caledonia Avenue, Kingston 5.</w:t>
      </w:r>
    </w:p>
    <w:p w14:paraId="0F5FE237" w14:textId="77777777" w:rsidR="00904A6E" w:rsidRPr="00C2514F" w:rsidRDefault="00904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pacing w:val="-2"/>
        </w:rPr>
      </w:pPr>
      <w:r w:rsidRPr="00C2514F">
        <w:rPr>
          <w:rFonts w:ascii="Times New Roman" w:eastAsia="Times New Roman" w:hAnsi="Times New Roman" w:cs="Times New Roman"/>
          <w:i/>
          <w:iCs/>
          <w:color w:val="0070C0"/>
          <w:spacing w:val="-2"/>
        </w:rPr>
        <w:t xml:space="preserve"> </w:t>
      </w:r>
      <w:r w:rsidRPr="00C2514F">
        <w:rPr>
          <w:rFonts w:ascii="Times New Roman" w:eastAsia="Times New Roman" w:hAnsi="Times New Roman" w:cs="Times New Roman"/>
          <w:i/>
          <w:color w:val="0070C0"/>
          <w:spacing w:val="-2"/>
        </w:rPr>
        <w:t xml:space="preserve">St. Andrew, Jamaica. </w:t>
      </w:r>
    </w:p>
    <w:p w14:paraId="488D029E" w14:textId="320988AA" w:rsidR="00346773" w:rsidRPr="00C2514F" w:rsidRDefault="00904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</w:rPr>
      </w:pPr>
      <w:r w:rsidRPr="00C2514F">
        <w:rPr>
          <w:rFonts w:ascii="Times New Roman" w:eastAsia="Times New Roman" w:hAnsi="Times New Roman" w:cs="Times New Roman"/>
          <w:spacing w:val="-2"/>
        </w:rPr>
        <w:t>Tel:</w:t>
      </w:r>
      <w:r w:rsidR="00346773" w:rsidRPr="00C2514F">
        <w:rPr>
          <w:rFonts w:ascii="Times New Roman" w:eastAsia="Times New Roman" w:hAnsi="Times New Roman" w:cs="Times New Roman"/>
          <w:iCs/>
          <w:spacing w:val="-2"/>
        </w:rPr>
        <w:t xml:space="preserve"> 1-876-754-7540 </w:t>
      </w:r>
    </w:p>
    <w:p w14:paraId="6C761B0A" w14:textId="51A54AF8" w:rsidR="00904A6E" w:rsidRPr="00C2514F" w:rsidRDefault="00904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</w:rPr>
      </w:pPr>
      <w:r w:rsidRPr="00C2514F">
        <w:rPr>
          <w:rFonts w:ascii="Times New Roman" w:eastAsia="Times New Roman" w:hAnsi="Times New Roman" w:cs="Times New Roman"/>
          <w:spacing w:val="-2"/>
        </w:rPr>
        <w:t xml:space="preserve">Fax: </w:t>
      </w:r>
      <w:r w:rsidRPr="00C2514F">
        <w:rPr>
          <w:rFonts w:ascii="Times New Roman" w:eastAsia="Times New Roman" w:hAnsi="Times New Roman" w:cs="Times New Roman"/>
          <w:iCs/>
          <w:spacing w:val="-2"/>
        </w:rPr>
        <w:t>1-876-</w:t>
      </w:r>
      <w:r w:rsidRPr="00C2514F">
        <w:rPr>
          <w:rFonts w:ascii="Times New Roman" w:eastAsia="Times New Roman" w:hAnsi="Times New Roman" w:cs="Times New Roman"/>
          <w:i/>
          <w:color w:val="0070C0"/>
        </w:rPr>
        <w:t xml:space="preserve">754-7596 </w:t>
      </w:r>
    </w:p>
    <w:p w14:paraId="09F83E48" w14:textId="602664C6" w:rsidR="00904A6E" w:rsidRPr="00C2514F" w:rsidRDefault="00904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pacing w:val="-2"/>
        </w:rPr>
      </w:pPr>
      <w:r w:rsidRPr="00C2514F">
        <w:rPr>
          <w:rFonts w:ascii="Times New Roman" w:eastAsia="Times New Roman" w:hAnsi="Times New Roman" w:cs="Times New Roman"/>
          <w:i/>
          <w:iCs/>
          <w:color w:val="0070C0"/>
          <w:spacing w:val="-2"/>
        </w:rPr>
        <w:t xml:space="preserve"> </w:t>
      </w:r>
      <w:r w:rsidRPr="00C2514F">
        <w:rPr>
          <w:rFonts w:ascii="Times New Roman" w:eastAsia="Times New Roman" w:hAnsi="Times New Roman" w:cs="Times New Roman"/>
          <w:spacing w:val="-2"/>
        </w:rPr>
        <w:t xml:space="preserve">E-mail: </w:t>
      </w:r>
      <w:hyperlink r:id="rId14" w:history="1">
        <w:r w:rsidR="00346773" w:rsidRPr="00C2514F">
          <w:rPr>
            <w:rStyle w:val="Hyperlink"/>
            <w:rFonts w:ascii="Times New Roman" w:eastAsia="Times New Roman" w:hAnsi="Times New Roman" w:cs="Times New Roman"/>
            <w:i/>
          </w:rPr>
          <w:t>procurement@nepa.gov.jm</w:t>
        </w:r>
      </w:hyperlink>
      <w:r w:rsidRPr="00C2514F">
        <w:rPr>
          <w:rFonts w:ascii="Times New Roman" w:eastAsia="Times New Roman" w:hAnsi="Times New Roman" w:cs="Times New Roman"/>
          <w:i/>
          <w:color w:val="0070C0"/>
        </w:rPr>
        <w:t xml:space="preserve"> </w:t>
      </w:r>
    </w:p>
    <w:p w14:paraId="1379F626" w14:textId="77777777" w:rsidR="00BE0F2E" w:rsidRPr="00C2514F" w:rsidRDefault="00BE0F2E" w:rsidP="004F0953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</w:rPr>
      </w:pPr>
    </w:p>
    <w:sectPr w:rsidR="00BE0F2E" w:rsidRPr="00C2514F" w:rsidSect="00E320C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EA473" w14:textId="77777777" w:rsidR="00555EAA" w:rsidRDefault="00555EAA" w:rsidP="00870727">
      <w:pPr>
        <w:spacing w:after="0" w:line="240" w:lineRule="auto"/>
      </w:pPr>
      <w:r>
        <w:separator/>
      </w:r>
    </w:p>
  </w:endnote>
  <w:endnote w:type="continuationSeparator" w:id="0">
    <w:p w14:paraId="287789F3" w14:textId="77777777" w:rsidR="00555EAA" w:rsidRDefault="00555EAA" w:rsidP="00870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9048A" w14:textId="77777777" w:rsidR="00DF42E2" w:rsidRDefault="00DF42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41723" w14:textId="77777777" w:rsidR="00DF42E2" w:rsidRDefault="00DF42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B9EB8" w14:textId="77777777" w:rsidR="00DF42E2" w:rsidRDefault="00DF42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02B9E" w14:textId="77777777" w:rsidR="00555EAA" w:rsidRDefault="00555EAA" w:rsidP="00870727">
      <w:pPr>
        <w:spacing w:after="0" w:line="240" w:lineRule="auto"/>
      </w:pPr>
      <w:r>
        <w:separator/>
      </w:r>
    </w:p>
  </w:footnote>
  <w:footnote w:type="continuationSeparator" w:id="0">
    <w:p w14:paraId="4862EE5D" w14:textId="77777777" w:rsidR="00555EAA" w:rsidRDefault="00555EAA" w:rsidP="00870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1FFC6" w14:textId="0A890190" w:rsidR="00DF42E2" w:rsidRDefault="00DF42E2">
    <w:pPr>
      <w:pStyle w:val="Header"/>
    </w:pPr>
    <w:r>
      <w:rPr>
        <w:noProof/>
      </w:rPr>
      <w:pict w14:anchorId="2D35F8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630219" o:spid="_x0000_s2050" type="#_x0000_t136" style="position:absolute;margin-left:0;margin-top:0;width:494.9pt;height:164.95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Re-Tende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EFF26" w14:textId="555BF3AB" w:rsidR="00AD4109" w:rsidRDefault="00DF42E2">
    <w:pPr>
      <w:pStyle w:val="Header"/>
    </w:pPr>
    <w:r>
      <w:rPr>
        <w:noProof/>
      </w:rPr>
      <w:pict w14:anchorId="41437E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630220" o:spid="_x0000_s2051" type="#_x0000_t136" style="position:absolute;margin-left:0;margin-top:0;width:494.9pt;height:164.95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Re-Tender"/>
        </v:shape>
      </w:pict>
    </w:r>
  </w:p>
  <w:p w14:paraId="0E1FA72C" w14:textId="77777777" w:rsidR="00AD4109" w:rsidRDefault="00AD41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DA839" w14:textId="08ADA37C" w:rsidR="00DF42E2" w:rsidRDefault="00DF42E2">
    <w:pPr>
      <w:pStyle w:val="Header"/>
    </w:pPr>
    <w:r>
      <w:rPr>
        <w:noProof/>
      </w:rPr>
      <w:pict w14:anchorId="021207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630218" o:spid="_x0000_s2049" type="#_x0000_t136" style="position:absolute;margin-left:0;margin-top:0;width:494.9pt;height:164.95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Re-Tend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775"/>
    <w:multiLevelType w:val="hybridMultilevel"/>
    <w:tmpl w:val="BDE21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E4E94"/>
    <w:multiLevelType w:val="hybridMultilevel"/>
    <w:tmpl w:val="907A3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44208"/>
    <w:multiLevelType w:val="hybridMultilevel"/>
    <w:tmpl w:val="6A1AEAE4"/>
    <w:lvl w:ilvl="0" w:tplc="04090017">
      <w:start w:val="1"/>
      <w:numFmt w:val="lowerLetter"/>
      <w:lvlText w:val="%1)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2" w:tplc="FFFFFFFF">
      <w:start w:val="1"/>
      <w:numFmt w:val="decimal"/>
      <w:suff w:val="nothing"/>
      <w:lvlText w:val=""/>
      <w:lvlJc w:val="left"/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097A3C65"/>
    <w:multiLevelType w:val="hybridMultilevel"/>
    <w:tmpl w:val="E3E0B77A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B3764"/>
    <w:multiLevelType w:val="hybridMultilevel"/>
    <w:tmpl w:val="EAAC9076"/>
    <w:lvl w:ilvl="0" w:tplc="20090019">
      <w:start w:val="1"/>
      <w:numFmt w:val="lowerLetter"/>
      <w:lvlText w:val="%1."/>
      <w:lvlJc w:val="left"/>
      <w:pPr>
        <w:ind w:left="720" w:hanging="360"/>
      </w:pPr>
    </w:lvl>
    <w:lvl w:ilvl="1" w:tplc="20090013">
      <w:start w:val="1"/>
      <w:numFmt w:val="upperRoman"/>
      <w:lvlText w:val="%2."/>
      <w:lvlJc w:val="righ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92A05"/>
    <w:multiLevelType w:val="hybridMultilevel"/>
    <w:tmpl w:val="112062D8"/>
    <w:lvl w:ilvl="0" w:tplc="DEFA96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F2562"/>
    <w:multiLevelType w:val="hybridMultilevel"/>
    <w:tmpl w:val="D7D22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C0F54"/>
    <w:multiLevelType w:val="multilevel"/>
    <w:tmpl w:val="144E35F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8" w15:restartNumberingAfterBreak="0">
    <w:nsid w:val="37FE3D9D"/>
    <w:multiLevelType w:val="hybridMultilevel"/>
    <w:tmpl w:val="652A5A2E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50708"/>
    <w:multiLevelType w:val="hybridMultilevel"/>
    <w:tmpl w:val="6F8A95BA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3673C"/>
    <w:multiLevelType w:val="hybridMultilevel"/>
    <w:tmpl w:val="9D16BC42"/>
    <w:lvl w:ilvl="0" w:tplc="3C1681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367A8"/>
    <w:multiLevelType w:val="hybridMultilevel"/>
    <w:tmpl w:val="06289EDE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E483D"/>
    <w:multiLevelType w:val="hybridMultilevel"/>
    <w:tmpl w:val="240C2D5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A54A8"/>
    <w:multiLevelType w:val="hybridMultilevel"/>
    <w:tmpl w:val="29C86790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53C44"/>
    <w:multiLevelType w:val="hybridMultilevel"/>
    <w:tmpl w:val="7E20F8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E3BF9"/>
    <w:multiLevelType w:val="hybridMultilevel"/>
    <w:tmpl w:val="C35650E4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00D01"/>
    <w:multiLevelType w:val="multilevel"/>
    <w:tmpl w:val="EBD2815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Calibri" w:hAnsi="Calibri" w:hint="default"/>
        <w:b w:val="0"/>
        <w:sz w:val="24"/>
      </w:rPr>
    </w:lvl>
    <w:lvl w:ilvl="2">
      <w:start w:val="1"/>
      <w:numFmt w:val="lowerLetter"/>
      <w:lvlText w:val="%3."/>
      <w:lvlJc w:val="left"/>
      <w:pPr>
        <w:ind w:left="216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69041E64"/>
    <w:multiLevelType w:val="hybridMultilevel"/>
    <w:tmpl w:val="69C4FDA8"/>
    <w:lvl w:ilvl="0" w:tplc="CA1C29E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516BBA0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0843593"/>
    <w:multiLevelType w:val="hybridMultilevel"/>
    <w:tmpl w:val="DCB4A19E"/>
    <w:lvl w:ilvl="0" w:tplc="F2B00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47963"/>
    <w:multiLevelType w:val="hybridMultilevel"/>
    <w:tmpl w:val="3ACE6C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331928"/>
    <w:multiLevelType w:val="hybridMultilevel"/>
    <w:tmpl w:val="71C07052"/>
    <w:lvl w:ilvl="0" w:tplc="08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 w:tplc="FFFFFFFF">
      <w:start w:val="1"/>
      <w:numFmt w:val="decimal"/>
      <w:suff w:val="nothing"/>
      <w:lvlText w:val=""/>
      <w:lvlJc w:val="left"/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7"/>
  </w:num>
  <w:num w:numId="4">
    <w:abstractNumId w:val="6"/>
  </w:num>
  <w:num w:numId="5">
    <w:abstractNumId w:val="18"/>
  </w:num>
  <w:num w:numId="6">
    <w:abstractNumId w:val="7"/>
  </w:num>
  <w:num w:numId="7">
    <w:abstractNumId w:val="20"/>
  </w:num>
  <w:num w:numId="8">
    <w:abstractNumId w:val="2"/>
  </w:num>
  <w:num w:numId="9">
    <w:abstractNumId w:val="5"/>
  </w:num>
  <w:num w:numId="10">
    <w:abstractNumId w:val="19"/>
  </w:num>
  <w:num w:numId="11">
    <w:abstractNumId w:val="11"/>
  </w:num>
  <w:num w:numId="12">
    <w:abstractNumId w:val="1"/>
  </w:num>
  <w:num w:numId="13">
    <w:abstractNumId w:val="15"/>
  </w:num>
  <w:num w:numId="14">
    <w:abstractNumId w:val="3"/>
  </w:num>
  <w:num w:numId="15">
    <w:abstractNumId w:val="10"/>
  </w:num>
  <w:num w:numId="16">
    <w:abstractNumId w:val="9"/>
  </w:num>
  <w:num w:numId="17">
    <w:abstractNumId w:val="8"/>
  </w:num>
  <w:num w:numId="18">
    <w:abstractNumId w:val="13"/>
  </w:num>
  <w:num w:numId="19">
    <w:abstractNumId w:val="4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04"/>
    <w:rsid w:val="0001523F"/>
    <w:rsid w:val="000408AE"/>
    <w:rsid w:val="00053680"/>
    <w:rsid w:val="00057EE1"/>
    <w:rsid w:val="000600CC"/>
    <w:rsid w:val="0006582B"/>
    <w:rsid w:val="00065AB7"/>
    <w:rsid w:val="00065E2A"/>
    <w:rsid w:val="00066977"/>
    <w:rsid w:val="00072C0A"/>
    <w:rsid w:val="000A156B"/>
    <w:rsid w:val="000A498F"/>
    <w:rsid w:val="000B39A6"/>
    <w:rsid w:val="000C0DF9"/>
    <w:rsid w:val="000C30AC"/>
    <w:rsid w:val="000D5311"/>
    <w:rsid w:val="000E2820"/>
    <w:rsid w:val="000F01D9"/>
    <w:rsid w:val="000F224C"/>
    <w:rsid w:val="00104CDB"/>
    <w:rsid w:val="00123E6A"/>
    <w:rsid w:val="00154EAF"/>
    <w:rsid w:val="001576BF"/>
    <w:rsid w:val="00161CBA"/>
    <w:rsid w:val="00167AA3"/>
    <w:rsid w:val="00172322"/>
    <w:rsid w:val="00175746"/>
    <w:rsid w:val="001B1525"/>
    <w:rsid w:val="001B7494"/>
    <w:rsid w:val="001C1B52"/>
    <w:rsid w:val="001D541F"/>
    <w:rsid w:val="001E13AA"/>
    <w:rsid w:val="00201A2D"/>
    <w:rsid w:val="00211EA4"/>
    <w:rsid w:val="0022082B"/>
    <w:rsid w:val="00223350"/>
    <w:rsid w:val="0022547D"/>
    <w:rsid w:val="00237AEF"/>
    <w:rsid w:val="00241D44"/>
    <w:rsid w:val="0025414F"/>
    <w:rsid w:val="00276FE6"/>
    <w:rsid w:val="002812ED"/>
    <w:rsid w:val="00281E6E"/>
    <w:rsid w:val="00294D42"/>
    <w:rsid w:val="002A4092"/>
    <w:rsid w:val="002C0735"/>
    <w:rsid w:val="002D1E1A"/>
    <w:rsid w:val="002D6DD0"/>
    <w:rsid w:val="003011A5"/>
    <w:rsid w:val="003062A3"/>
    <w:rsid w:val="003126E0"/>
    <w:rsid w:val="00320C30"/>
    <w:rsid w:val="00323B49"/>
    <w:rsid w:val="00335989"/>
    <w:rsid w:val="00337629"/>
    <w:rsid w:val="00346773"/>
    <w:rsid w:val="00352E4E"/>
    <w:rsid w:val="00364AAB"/>
    <w:rsid w:val="00370880"/>
    <w:rsid w:val="0037564B"/>
    <w:rsid w:val="003B008F"/>
    <w:rsid w:val="003B445F"/>
    <w:rsid w:val="003B6D7F"/>
    <w:rsid w:val="003D02E4"/>
    <w:rsid w:val="003D0D55"/>
    <w:rsid w:val="003D3931"/>
    <w:rsid w:val="003D6155"/>
    <w:rsid w:val="00405EDE"/>
    <w:rsid w:val="00413F00"/>
    <w:rsid w:val="00414449"/>
    <w:rsid w:val="00415023"/>
    <w:rsid w:val="00426D00"/>
    <w:rsid w:val="00434F7A"/>
    <w:rsid w:val="0043541B"/>
    <w:rsid w:val="004365DD"/>
    <w:rsid w:val="0046059A"/>
    <w:rsid w:val="00477042"/>
    <w:rsid w:val="004A3D61"/>
    <w:rsid w:val="004B196C"/>
    <w:rsid w:val="004C4B87"/>
    <w:rsid w:val="004D18BF"/>
    <w:rsid w:val="004E08C9"/>
    <w:rsid w:val="004E2F48"/>
    <w:rsid w:val="004E361E"/>
    <w:rsid w:val="004E3C7C"/>
    <w:rsid w:val="004F0953"/>
    <w:rsid w:val="004F5F63"/>
    <w:rsid w:val="005014FA"/>
    <w:rsid w:val="0052291B"/>
    <w:rsid w:val="005335DA"/>
    <w:rsid w:val="0054128C"/>
    <w:rsid w:val="00545900"/>
    <w:rsid w:val="005530F0"/>
    <w:rsid w:val="00555EAA"/>
    <w:rsid w:val="0055672A"/>
    <w:rsid w:val="0059151A"/>
    <w:rsid w:val="00593A71"/>
    <w:rsid w:val="005A2E91"/>
    <w:rsid w:val="005B57B4"/>
    <w:rsid w:val="005B6E86"/>
    <w:rsid w:val="005D0458"/>
    <w:rsid w:val="005D5B54"/>
    <w:rsid w:val="005E6123"/>
    <w:rsid w:val="00661076"/>
    <w:rsid w:val="00662D8A"/>
    <w:rsid w:val="006835DF"/>
    <w:rsid w:val="006B786C"/>
    <w:rsid w:val="006C0C0E"/>
    <w:rsid w:val="006C4785"/>
    <w:rsid w:val="006D2094"/>
    <w:rsid w:val="006F1DA6"/>
    <w:rsid w:val="00706A04"/>
    <w:rsid w:val="0072322B"/>
    <w:rsid w:val="00727DE8"/>
    <w:rsid w:val="00750E0A"/>
    <w:rsid w:val="00760CFF"/>
    <w:rsid w:val="007653FE"/>
    <w:rsid w:val="00765E74"/>
    <w:rsid w:val="00771D9C"/>
    <w:rsid w:val="007933D8"/>
    <w:rsid w:val="007939B6"/>
    <w:rsid w:val="007A0299"/>
    <w:rsid w:val="007A73CA"/>
    <w:rsid w:val="007B2580"/>
    <w:rsid w:val="007B75D2"/>
    <w:rsid w:val="007B79E3"/>
    <w:rsid w:val="007C1782"/>
    <w:rsid w:val="007D3D92"/>
    <w:rsid w:val="007D6E4C"/>
    <w:rsid w:val="007F108D"/>
    <w:rsid w:val="007F52B1"/>
    <w:rsid w:val="008061EA"/>
    <w:rsid w:val="00806E6D"/>
    <w:rsid w:val="008076BB"/>
    <w:rsid w:val="00813CE4"/>
    <w:rsid w:val="00816901"/>
    <w:rsid w:val="008210A8"/>
    <w:rsid w:val="00836B3D"/>
    <w:rsid w:val="00841EDB"/>
    <w:rsid w:val="00853F95"/>
    <w:rsid w:val="00861BE3"/>
    <w:rsid w:val="008625B3"/>
    <w:rsid w:val="00870727"/>
    <w:rsid w:val="008727E7"/>
    <w:rsid w:val="00877B3A"/>
    <w:rsid w:val="00890F7A"/>
    <w:rsid w:val="008A1507"/>
    <w:rsid w:val="008B1914"/>
    <w:rsid w:val="008C1416"/>
    <w:rsid w:val="008C37B6"/>
    <w:rsid w:val="008F71F4"/>
    <w:rsid w:val="00904A6E"/>
    <w:rsid w:val="00913F75"/>
    <w:rsid w:val="00914FA0"/>
    <w:rsid w:val="009201CD"/>
    <w:rsid w:val="00920B1E"/>
    <w:rsid w:val="00924254"/>
    <w:rsid w:val="0097341B"/>
    <w:rsid w:val="00983159"/>
    <w:rsid w:val="009A0DA0"/>
    <w:rsid w:val="009B03CD"/>
    <w:rsid w:val="009C1D60"/>
    <w:rsid w:val="009D0D89"/>
    <w:rsid w:val="009D7217"/>
    <w:rsid w:val="009E08E7"/>
    <w:rsid w:val="009E0B3B"/>
    <w:rsid w:val="009F3AB5"/>
    <w:rsid w:val="00A01921"/>
    <w:rsid w:val="00A1708B"/>
    <w:rsid w:val="00A32020"/>
    <w:rsid w:val="00A4109D"/>
    <w:rsid w:val="00A41932"/>
    <w:rsid w:val="00A50DB5"/>
    <w:rsid w:val="00A51F9E"/>
    <w:rsid w:val="00A71444"/>
    <w:rsid w:val="00A72895"/>
    <w:rsid w:val="00A9013B"/>
    <w:rsid w:val="00A92DDA"/>
    <w:rsid w:val="00AA06AF"/>
    <w:rsid w:val="00AB1804"/>
    <w:rsid w:val="00AB49BC"/>
    <w:rsid w:val="00AB6DEF"/>
    <w:rsid w:val="00AD406F"/>
    <w:rsid w:val="00AD4109"/>
    <w:rsid w:val="00AD5FE4"/>
    <w:rsid w:val="00AE4587"/>
    <w:rsid w:val="00B03E2E"/>
    <w:rsid w:val="00B104F8"/>
    <w:rsid w:val="00B1442B"/>
    <w:rsid w:val="00B30393"/>
    <w:rsid w:val="00B3261C"/>
    <w:rsid w:val="00B3639C"/>
    <w:rsid w:val="00B36B16"/>
    <w:rsid w:val="00B87589"/>
    <w:rsid w:val="00B87BCC"/>
    <w:rsid w:val="00B97A39"/>
    <w:rsid w:val="00BB0C53"/>
    <w:rsid w:val="00BB37CB"/>
    <w:rsid w:val="00BC1E27"/>
    <w:rsid w:val="00BD0BE9"/>
    <w:rsid w:val="00BE0F2E"/>
    <w:rsid w:val="00BE2B6A"/>
    <w:rsid w:val="00BE767F"/>
    <w:rsid w:val="00C05B48"/>
    <w:rsid w:val="00C1632C"/>
    <w:rsid w:val="00C2514F"/>
    <w:rsid w:val="00C318CE"/>
    <w:rsid w:val="00C32B97"/>
    <w:rsid w:val="00C41AC5"/>
    <w:rsid w:val="00C50727"/>
    <w:rsid w:val="00C61306"/>
    <w:rsid w:val="00C62E5D"/>
    <w:rsid w:val="00C73137"/>
    <w:rsid w:val="00CA037C"/>
    <w:rsid w:val="00CB4925"/>
    <w:rsid w:val="00CB5D3D"/>
    <w:rsid w:val="00CC140A"/>
    <w:rsid w:val="00CC43FC"/>
    <w:rsid w:val="00CC73C3"/>
    <w:rsid w:val="00CD4F1C"/>
    <w:rsid w:val="00D06E21"/>
    <w:rsid w:val="00D07DC4"/>
    <w:rsid w:val="00D15AE2"/>
    <w:rsid w:val="00D17C1E"/>
    <w:rsid w:val="00D23046"/>
    <w:rsid w:val="00D350EA"/>
    <w:rsid w:val="00D412C0"/>
    <w:rsid w:val="00D455B7"/>
    <w:rsid w:val="00D47EF5"/>
    <w:rsid w:val="00D72B8C"/>
    <w:rsid w:val="00D80671"/>
    <w:rsid w:val="00DA62DD"/>
    <w:rsid w:val="00DB172B"/>
    <w:rsid w:val="00DC0F10"/>
    <w:rsid w:val="00DC3ED1"/>
    <w:rsid w:val="00DC5515"/>
    <w:rsid w:val="00DD7C9A"/>
    <w:rsid w:val="00DF42E2"/>
    <w:rsid w:val="00E061D7"/>
    <w:rsid w:val="00E1625B"/>
    <w:rsid w:val="00E27761"/>
    <w:rsid w:val="00E320C5"/>
    <w:rsid w:val="00E353EA"/>
    <w:rsid w:val="00E360A6"/>
    <w:rsid w:val="00E61904"/>
    <w:rsid w:val="00E705B3"/>
    <w:rsid w:val="00E7740B"/>
    <w:rsid w:val="00E951C4"/>
    <w:rsid w:val="00EA0017"/>
    <w:rsid w:val="00EA4558"/>
    <w:rsid w:val="00EA70D1"/>
    <w:rsid w:val="00EB2900"/>
    <w:rsid w:val="00EB7837"/>
    <w:rsid w:val="00EC2EFF"/>
    <w:rsid w:val="00EC376E"/>
    <w:rsid w:val="00ED19C5"/>
    <w:rsid w:val="00ED2DB0"/>
    <w:rsid w:val="00EE340B"/>
    <w:rsid w:val="00EE3A33"/>
    <w:rsid w:val="00F028A2"/>
    <w:rsid w:val="00F02AF4"/>
    <w:rsid w:val="00F12DF4"/>
    <w:rsid w:val="00F15F6C"/>
    <w:rsid w:val="00F25FA9"/>
    <w:rsid w:val="00F33668"/>
    <w:rsid w:val="00F44FFC"/>
    <w:rsid w:val="00F57E97"/>
    <w:rsid w:val="00F75F86"/>
    <w:rsid w:val="00F86104"/>
    <w:rsid w:val="00F91383"/>
    <w:rsid w:val="00F943FD"/>
    <w:rsid w:val="00FC16AD"/>
    <w:rsid w:val="00FC54BD"/>
    <w:rsid w:val="00FE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4DBA8A1D"/>
  <w15:docId w15:val="{AC1F30EF-2EB1-4FFD-B587-F92676D5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870727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70727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semiHidden/>
    <w:rsid w:val="00870727"/>
    <w:rPr>
      <w:rFonts w:ascii="CG Times" w:hAnsi="CG Times"/>
      <w:noProof w:val="0"/>
      <w:sz w:val="22"/>
      <w:vertAlign w:val="superscript"/>
      <w:lang w:val="en-US"/>
    </w:rPr>
  </w:style>
  <w:style w:type="character" w:styleId="Hyperlink">
    <w:name w:val="Hyperlink"/>
    <w:basedOn w:val="DefaultParagraphFont"/>
    <w:rsid w:val="00870727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072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spacing w:val="-2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70727"/>
    <w:rPr>
      <w:rFonts w:ascii="Times New Roman" w:eastAsia="Times New Roman" w:hAnsi="Times New Roman" w:cs="Times New Roman"/>
      <w:i/>
      <w:iCs/>
      <w:spacing w:val="-2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C14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14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14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4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4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4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53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A6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CA bullets,Citation List,본문(내용),List Paragraph (numbered (a))"/>
    <w:basedOn w:val="Normal"/>
    <w:link w:val="ListParagraphChar"/>
    <w:uiPriority w:val="34"/>
    <w:qFormat/>
    <w:rsid w:val="003B445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D15A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15AE2"/>
  </w:style>
  <w:style w:type="paragraph" w:styleId="FootnoteText">
    <w:name w:val="footnote text"/>
    <w:basedOn w:val="Normal"/>
    <w:link w:val="FootnoteTextChar"/>
    <w:uiPriority w:val="99"/>
    <w:semiHidden/>
    <w:unhideWhenUsed/>
    <w:rsid w:val="00E353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53E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353EA"/>
    <w:rPr>
      <w:rFonts w:ascii="CG Times" w:hAnsi="CG Times"/>
      <w:noProof w:val="0"/>
      <w:sz w:val="22"/>
      <w:vertAlign w:val="superscript"/>
      <w:lang w:val="en-US"/>
    </w:rPr>
  </w:style>
  <w:style w:type="paragraph" w:customStyle="1" w:styleId="BankNormal">
    <w:name w:val="BankNormal"/>
    <w:basedOn w:val="Normal"/>
    <w:rsid w:val="005B6E86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346773"/>
    <w:pPr>
      <w:spacing w:after="0" w:line="240" w:lineRule="auto"/>
    </w:pPr>
  </w:style>
  <w:style w:type="character" w:customStyle="1" w:styleId="ListParagraphChar">
    <w:name w:val="List Paragraph Char"/>
    <w:aliases w:val="CA bullets Char,Citation List Char,본문(내용) Char,List Paragraph (numbered (a)) Char"/>
    <w:basedOn w:val="DefaultParagraphFont"/>
    <w:link w:val="ListParagraph"/>
    <w:uiPriority w:val="34"/>
    <w:rsid w:val="003B6D7F"/>
  </w:style>
  <w:style w:type="paragraph" w:styleId="Header">
    <w:name w:val="header"/>
    <w:basedOn w:val="Normal"/>
    <w:link w:val="HeaderChar"/>
    <w:uiPriority w:val="99"/>
    <w:unhideWhenUsed/>
    <w:rsid w:val="00AD4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109"/>
  </w:style>
  <w:style w:type="paragraph" w:styleId="Footer">
    <w:name w:val="footer"/>
    <w:basedOn w:val="Normal"/>
    <w:link w:val="FooterChar"/>
    <w:uiPriority w:val="99"/>
    <w:unhideWhenUsed/>
    <w:rsid w:val="00AD4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jep.gov.j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epa.gov.j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jep.gov.j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opppcustomercare@mof.gov.j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gojep.gov.jm" TargetMode="External"/><Relationship Id="rId14" Type="http://schemas.openxmlformats.org/officeDocument/2006/relationships/hyperlink" Target="mailto:procurement@nepa.gov.j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D1D5C-A898-4FCD-ADD2-4323A6D70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Inter-American Development Bank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mariasa</dc:creator>
  <cp:lastModifiedBy>Anthony Campbell</cp:lastModifiedBy>
  <cp:revision>11</cp:revision>
  <cp:lastPrinted>2019-05-20T17:59:00Z</cp:lastPrinted>
  <dcterms:created xsi:type="dcterms:W3CDTF">2020-07-02T19:38:00Z</dcterms:created>
  <dcterms:modified xsi:type="dcterms:W3CDTF">2020-07-11T18:01:00Z</dcterms:modified>
</cp:coreProperties>
</file>